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EA6BF" w14:textId="77777777"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23 (Guarantee)</w:t>
      </w:r>
    </w:p>
    <w:p w14:paraId="761FC5B9" w14:textId="77777777"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3BF15054" w14:textId="77777777"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14:paraId="25AA4B74" w14:textId="77777777">
        <w:trPr>
          <w:trHeight w:val="20"/>
        </w:trPr>
        <w:tc>
          <w:tcPr>
            <w:tcW w:w="3342" w:type="dxa"/>
          </w:tcPr>
          <w:p w14:paraId="33A385C0" w14:textId="77777777"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14:paraId="234EEB6C" w14:textId="77777777"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14:paraId="73996E83" w14:textId="77777777">
        <w:trPr>
          <w:trHeight w:val="20"/>
        </w:trPr>
        <w:tc>
          <w:tcPr>
            <w:tcW w:w="3342" w:type="dxa"/>
          </w:tcPr>
          <w:p w14:paraId="111D63FB" w14:textId="77777777"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14:paraId="2F91488F" w14:textId="77777777"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14:paraId="5AF1C6F8" w14:textId="77777777">
        <w:trPr>
          <w:trHeight w:val="20"/>
        </w:trPr>
        <w:tc>
          <w:tcPr>
            <w:tcW w:w="3342" w:type="dxa"/>
          </w:tcPr>
          <w:p w14:paraId="60318C40" w14:textId="77777777"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14:paraId="67DE6C68" w14:textId="77777777"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14:paraId="06D527B8" w14:textId="77777777">
        <w:trPr>
          <w:trHeight w:val="20"/>
        </w:trPr>
        <w:tc>
          <w:tcPr>
            <w:tcW w:w="3342" w:type="dxa"/>
          </w:tcPr>
          <w:p w14:paraId="086AF53C" w14:textId="77777777"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14:paraId="0A4EA9CF" w14:textId="77777777"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14:paraId="3A617631" w14:textId="77777777" w:rsidR="00E01D4B" w:rsidRDefault="00155835" w:rsidP="00553BB5">
      <w:pPr>
        <w:pStyle w:val="Heading1"/>
        <w:numPr>
          <w:ilvl w:val="0"/>
          <w:numId w:val="0"/>
        </w:numPr>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 </w:t>
      </w:r>
    </w:p>
    <w:p w14:paraId="4800000E" w14:textId="77777777"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14:paraId="430EF326" w14:textId="77777777" w:rsidR="00E01D4B" w:rsidRDefault="00155835">
      <w:pPr>
        <w:pStyle w:val="Heading2"/>
        <w:keepNext/>
        <w:numPr>
          <w:ilvl w:val="1"/>
          <w:numId w:val="1"/>
        </w:numPr>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Where a Buyer has notified the Supplier that the award of the Contract by the Buyer shall be conditional upon receipt of a valid Guarantee, then, on or prior to the execution of the Contract, as a condition for the award of that Contract, the Supplier shall deliver to the Buyer: </w:t>
      </w:r>
    </w:p>
    <w:p w14:paraId="2F92DF62"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14:paraId="30907FA1"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27D12D7" w14:textId="77777777"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Paragraph 1 above, the Buyer may terminate the Contract for material Default where:</w:t>
      </w:r>
    </w:p>
    <w:p w14:paraId="0348834C"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14:paraId="0FE1AF23"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600891DB"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43D05B9F"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2B57AD2B"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14:paraId="5D9B0C42"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and in each case the Guarantee (as applicable) is not replaced by an alternative guarantee agreement acceptable to the Buyer.</w:t>
      </w:r>
    </w:p>
    <w:p w14:paraId="20321E50" w14:textId="77777777" w:rsidR="00E01D4B" w:rsidRDefault="00E01D4B">
      <w:pPr>
        <w:spacing w:after="200" w:line="276" w:lineRule="auto"/>
        <w:jc w:val="left"/>
        <w:rPr>
          <w:rFonts w:ascii="Arial" w:eastAsia="Arial" w:hAnsi="Arial"/>
          <w:b/>
          <w:smallCaps/>
          <w:sz w:val="24"/>
          <w:szCs w:val="24"/>
          <w:highlight w:val="green"/>
        </w:rPr>
      </w:pPr>
    </w:p>
    <w:p w14:paraId="3DC1B0D7" w14:textId="77777777" w:rsidR="00E01D4B" w:rsidRDefault="00155835">
      <w:pPr>
        <w:spacing w:after="200" w:line="276" w:lineRule="auto"/>
        <w:jc w:val="left"/>
        <w:rPr>
          <w:rFonts w:ascii="Arial" w:eastAsia="Arial" w:hAnsi="Arial"/>
          <w:b/>
          <w:smallCaps/>
          <w:sz w:val="24"/>
          <w:szCs w:val="24"/>
          <w:highlight w:val="yellow"/>
        </w:rPr>
      </w:pPr>
      <w:r>
        <w:br w:type="page"/>
      </w:r>
    </w:p>
    <w:p w14:paraId="4AA9F069" w14:textId="77777777"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14:paraId="7478D0D8"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14:paraId="59F0F377" w14:textId="77777777"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14:paraId="0BB905F5" w14:textId="77777777" w:rsidR="00E01D4B" w:rsidRDefault="00155835">
      <w:pPr>
        <w:pBdr>
          <w:top w:val="nil"/>
          <w:left w:val="nil"/>
          <w:bottom w:val="nil"/>
          <w:right w:val="nil"/>
          <w:between w:val="nil"/>
        </w:pBdr>
        <w:tabs>
          <w:tab w:val="left" w:pos="3402"/>
        </w:tabs>
        <w:spacing w:after="220"/>
        <w:ind w:left="1134" w:hanging="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a Guarantee, but it will need to be amended to reflect the Beneficiary’s requirements.]</w:t>
      </w:r>
    </w:p>
    <w:p w14:paraId="542646CB"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14:paraId="5B76BBD3"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14:paraId="751084EF"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14:paraId="15C8CBA0" w14:textId="77777777"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14:paraId="533863E9"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14:paraId="355DB09F" w14:textId="77777777" w:rsidR="00E01D4B" w:rsidRDefault="00155835">
      <w:pPr>
        <w:spacing w:after="0"/>
        <w:jc w:val="left"/>
        <w:rPr>
          <w:rFonts w:ascii="Arial" w:eastAsia="Arial" w:hAnsi="Arial"/>
          <w:sz w:val="24"/>
          <w:szCs w:val="24"/>
        </w:rPr>
      </w:pPr>
      <w:r>
        <w:br w:type="page"/>
      </w:r>
    </w:p>
    <w:p w14:paraId="664D8878" w14:textId="77777777"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14:paraId="47795316" w14:textId="77777777"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14:paraId="147557A0"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14:paraId="74AF466D" w14:textId="77777777" w:rsidR="00E01D4B" w:rsidRDefault="00155835">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14:paraId="032DB15F"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14:paraId="0AFA410A"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14:paraId="3D9DC09A"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document be executed and take effect as a deed.</w:t>
      </w:r>
    </w:p>
    <w:p w14:paraId="67F2A59B"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14:paraId="62C81BC6" w14:textId="77777777"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31DE6D6C" w14:textId="77777777"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14:paraId="3D1890B1"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7273A293"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5930DE28" w14:textId="77777777" w:rsidR="00E01D4B" w:rsidRDefault="00155835">
      <w:pPr>
        <w:pBdr>
          <w:top w:val="nil"/>
          <w:left w:val="nil"/>
          <w:bottom w:val="nil"/>
          <w:right w:val="nil"/>
          <w:between w:val="nil"/>
        </w:pBdr>
        <w:spacing w:before="120" w:after="120"/>
        <w:ind w:left="720" w:hanging="720"/>
        <w:rPr>
          <w:rFonts w:ascii="Arial" w:eastAsia="Arial" w:hAnsi="Arial"/>
          <w:color w:val="000000"/>
          <w:sz w:val="24"/>
          <w:szCs w:val="24"/>
          <w:highlight w:val="yellow"/>
        </w:rPr>
      </w:pPr>
      <w:r>
        <w:rPr>
          <w:rFonts w:ascii="Arial" w:eastAsia="Arial" w:hAnsi="Arial"/>
          <w:color w:val="000000"/>
          <w:sz w:val="24"/>
          <w:szCs w:val="24"/>
          <w:highlight w:val="yellow"/>
        </w:rPr>
        <w:t>[</w:t>
      </w:r>
      <w:r>
        <w:rPr>
          <w:rFonts w:ascii="Arial" w:eastAsia="Arial" w:hAnsi="Arial"/>
          <w:b/>
          <w:color w:val="000000"/>
          <w:sz w:val="24"/>
          <w:szCs w:val="24"/>
          <w:highlight w:val="yellow"/>
        </w:rPr>
        <w:t xml:space="preserve">Guidance Note: </w:t>
      </w:r>
      <w:r>
        <w:rPr>
          <w:rFonts w:ascii="Arial" w:eastAsia="Arial" w:hAnsi="Arial"/>
          <w:color w:val="000000"/>
          <w:sz w:val="24"/>
          <w:szCs w:val="24"/>
        </w:rPr>
        <w:t>Insert and/or settle Definitions, including from the following list</w:t>
      </w:r>
    </w:p>
    <w:tbl>
      <w:tblPr>
        <w:tblStyle w:val="a0"/>
        <w:tblW w:w="8778" w:type="dxa"/>
        <w:tblInd w:w="828" w:type="dxa"/>
        <w:tblLayout w:type="fixed"/>
        <w:tblLook w:val="0400" w:firstRow="0" w:lastRow="0" w:firstColumn="0" w:lastColumn="0" w:noHBand="0" w:noVBand="1"/>
      </w:tblPr>
      <w:tblGrid>
        <w:gridCol w:w="2790"/>
        <w:gridCol w:w="5988"/>
      </w:tblGrid>
      <w:tr w:rsidR="00E01D4B" w14:paraId="51B3BC31" w14:textId="77777777">
        <w:tc>
          <w:tcPr>
            <w:tcW w:w="2790" w:type="dxa"/>
            <w:shd w:val="clear" w:color="auto" w:fill="auto"/>
          </w:tcPr>
          <w:p w14:paraId="42C78F01"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14:paraId="7CC5F778" w14:textId="77777777"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14:paraId="6B602639" w14:textId="77777777">
        <w:tc>
          <w:tcPr>
            <w:tcW w:w="2790" w:type="dxa"/>
            <w:shd w:val="clear" w:color="auto" w:fill="auto"/>
          </w:tcPr>
          <w:p w14:paraId="7747788B"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14:paraId="0BE8570C"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14:paraId="1FBC5058" w14:textId="77777777">
        <w:tc>
          <w:tcPr>
            <w:tcW w:w="2790" w:type="dxa"/>
            <w:shd w:val="clear" w:color="auto" w:fill="auto"/>
          </w:tcPr>
          <w:p w14:paraId="62A741C1"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14:paraId="45927C6E" w14:textId="77777777"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14:paraId="58C54D5C" w14:textId="77777777">
        <w:tc>
          <w:tcPr>
            <w:tcW w:w="2790" w:type="dxa"/>
            <w:shd w:val="clear" w:color="auto" w:fill="auto"/>
          </w:tcPr>
          <w:p w14:paraId="16630548"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14:paraId="6FCE4F4E"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14:paraId="6893AB2A" w14:textId="77777777">
        <w:tc>
          <w:tcPr>
            <w:tcW w:w="2790" w:type="dxa"/>
            <w:shd w:val="clear" w:color="auto" w:fill="auto"/>
          </w:tcPr>
          <w:p w14:paraId="24359D29"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14:paraId="37DB0676"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contract with Contract Reference [</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contract reference number] for the Goods and/or Services dated on or about the date hereof made between the Beneficiary and the Supplier ;</w:t>
            </w:r>
          </w:p>
        </w:tc>
      </w:tr>
      <w:tr w:rsidR="00E01D4B" w14:paraId="5F13F5E8" w14:textId="77777777">
        <w:tc>
          <w:tcPr>
            <w:tcW w:w="2790" w:type="dxa"/>
            <w:shd w:val="clear" w:color="auto" w:fill="auto"/>
          </w:tcPr>
          <w:p w14:paraId="041A6359"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14:paraId="0361EED4"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ascii="Arial" w:eastAsia="Arial" w:hAnsi="Arial"/>
                <w:color w:val="000000"/>
                <w:sz w:val="24"/>
                <w:szCs w:val="24"/>
              </w:rPr>
              <w:lastRenderedPageBreak/>
              <w:t>under, ancillary to or calculated by reference to the Guaranteed Agreement;</w:t>
            </w:r>
          </w:p>
        </w:tc>
      </w:tr>
      <w:tr w:rsidR="00E01D4B" w14:paraId="413B7F21" w14:textId="77777777">
        <w:tc>
          <w:tcPr>
            <w:tcW w:w="2790" w:type="dxa"/>
            <w:shd w:val="clear" w:color="auto" w:fill="auto"/>
          </w:tcPr>
          <w:p w14:paraId="1BCDBCA5"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"Services"</w:t>
            </w:r>
          </w:p>
          <w:p w14:paraId="3ECAC6FB"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14:paraId="04405824"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14:paraId="3381FF19"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p w14:paraId="1D242765" w14:textId="77777777"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14:paraId="0F0801D8" w14:textId="77777777" w:rsidR="00E01D4B" w:rsidRDefault="00155835">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color w:val="000000"/>
                <w:sz w:val="24"/>
                <w:szCs w:val="24"/>
              </w:rPr>
              <w:t>means [</w:t>
            </w:r>
            <w:r>
              <w:rPr>
                <w:rFonts w:ascii="Arial" w:eastAsia="Arial" w:hAnsi="Arial"/>
                <w:b/>
                <w:color w:val="000000"/>
                <w:sz w:val="24"/>
                <w:szCs w:val="24"/>
                <w:highlight w:val="yellow"/>
              </w:rPr>
              <w:t>Insert</w:t>
            </w:r>
            <w:r>
              <w:rPr>
                <w:rFonts w:ascii="Arial" w:eastAsia="Arial" w:hAnsi="Arial"/>
                <w:color w:val="000000"/>
                <w:sz w:val="24"/>
                <w:szCs w:val="24"/>
              </w:rPr>
              <w:t xml:space="preserve"> the name, address and registration number of the Supplier as each appears in the Award Form].</w:t>
            </w:r>
          </w:p>
        </w:tc>
      </w:tr>
    </w:tbl>
    <w:p w14:paraId="2288EFA7"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7A5EAB4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1CDD2220"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A72F7F8"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579FD6D5"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2A019F3E"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1B46DCA6"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088B9EF4"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and Schedules to this Deed of Guarantee; and</w:t>
      </w:r>
    </w:p>
    <w:p w14:paraId="6F5DB787"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79569B6B"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0A954EF0" w14:textId="77777777" w:rsidR="00E01D4B" w:rsidRDefault="00155835">
      <w:pPr>
        <w:pStyle w:val="Heading2"/>
        <w:numPr>
          <w:ilvl w:val="1"/>
          <w:numId w:val="2"/>
        </w:numPr>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D01F26E"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w:t>
      </w:r>
      <w:r>
        <w:rPr>
          <w:rFonts w:ascii="Arial" w:eastAsia="Arial" w:hAnsi="Arial" w:cs="Arial"/>
          <w:sz w:val="24"/>
          <w:szCs w:val="24"/>
        </w:rPr>
        <w:lastRenderedPageBreak/>
        <w:t>any time hereafter shall have become payable by the Supplier to the Beneficiary under or in connection with the Guaranteed Agreement or in respect of the Guaranteed Obligations as if it were a primary obligor.</w:t>
      </w:r>
    </w:p>
    <w:p w14:paraId="6EBE2400" w14:textId="77777777"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0F77FD21"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09368879"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0C1E4740" w14:textId="77777777" w:rsidR="00E01D4B" w:rsidRDefault="00155835">
      <w:pPr>
        <w:pStyle w:val="Heading2"/>
        <w:numPr>
          <w:ilvl w:val="1"/>
          <w:numId w:val="2"/>
        </w:numPr>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00A02C0F" w14:textId="77777777" w:rsidR="00E01D4B" w:rsidRDefault="00155835">
      <w:pPr>
        <w:pStyle w:val="Heading1"/>
        <w:numPr>
          <w:ilvl w:val="0"/>
          <w:numId w:val="2"/>
        </w:numPr>
        <w:rPr>
          <w:rFonts w:ascii="Arial" w:eastAsia="Arial" w:hAnsi="Arial" w:cs="Arial"/>
          <w:sz w:val="24"/>
          <w:szCs w:val="24"/>
        </w:rPr>
      </w:pPr>
      <w:bookmarkStart w:id="5" w:name="_heading=h.tyjcwt" w:colFirst="0" w:colLast="0"/>
      <w:bookmarkEnd w:id="5"/>
      <w:r>
        <w:rPr>
          <w:rFonts w:ascii="Arial" w:eastAsia="Arial" w:hAnsi="Arial" w:cs="Arial"/>
          <w:sz w:val="24"/>
          <w:szCs w:val="24"/>
        </w:rPr>
        <w:t>OBLIGATION TO ENTER INTO A NEW CONTRACT</w:t>
      </w:r>
    </w:p>
    <w:p w14:paraId="1BC6EBB5"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6" w:name="bookmark=id.3dy6vkm" w:colFirst="0" w:colLast="0"/>
      <w:bookmarkEnd w:id="6"/>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w:t>
      </w:r>
      <w:r>
        <w:rPr>
          <w:rFonts w:ascii="Arial" w:eastAsia="Arial" w:hAnsi="Arial"/>
          <w:color w:val="000000"/>
          <w:sz w:val="24"/>
          <w:szCs w:val="24"/>
        </w:rPr>
        <w:lastRenderedPageBreak/>
        <w:t>the Guaranteed Agreement or under an agreement entered into on the same terms and at the same time as the Guaranteed Agreement with the Beneficiary.</w:t>
      </w:r>
    </w:p>
    <w:p w14:paraId="394D3155"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616A6028"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48F7D19F"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14:paraId="66319A99"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14:paraId="1804D79F"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14:paraId="0CD0A1CB"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3ADB909C"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14477C6D"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157D2D94"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E4A4148"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01B7620B"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7338EF46"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6A4041DF" w14:textId="77777777" w:rsidR="00E01D4B" w:rsidRDefault="00155835">
      <w:pPr>
        <w:pStyle w:val="Heading1"/>
        <w:numPr>
          <w:ilvl w:val="0"/>
          <w:numId w:val="2"/>
        </w:numPr>
        <w:rPr>
          <w:rFonts w:ascii="Arial" w:eastAsia="Arial" w:hAnsi="Arial" w:cs="Arial"/>
          <w:sz w:val="24"/>
          <w:szCs w:val="24"/>
        </w:rPr>
      </w:pPr>
      <w:bookmarkStart w:id="7" w:name="_heading=h.1t3h5sf" w:colFirst="0" w:colLast="0"/>
      <w:bookmarkEnd w:id="7"/>
      <w:r>
        <w:rPr>
          <w:rFonts w:ascii="Arial" w:eastAsia="Arial" w:hAnsi="Arial" w:cs="Arial"/>
          <w:sz w:val="24"/>
          <w:szCs w:val="24"/>
        </w:rPr>
        <w:t>BENEFICIARY'S PROTECTIONS</w:t>
      </w:r>
    </w:p>
    <w:p w14:paraId="3E2BF914"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7FF51C7"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14:paraId="58F10D24"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29213B7"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290B3411"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2DD928D3"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7EFFE66A" w14:textId="67BE506A"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r w:rsidR="00E67FEF">
        <w:rPr>
          <w:rFonts w:ascii="Arial" w:eastAsia="Arial" w:hAnsi="Arial" w:cs="Arial"/>
          <w:sz w:val="24"/>
          <w:szCs w:val="24"/>
        </w:rPr>
        <w:t>non-performance</w:t>
      </w:r>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3A376074"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797C0400"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25B2673E"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14:paraId="482F7716"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FF85E5B"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5648C151"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402D2EB8" w14:textId="77777777"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20663112"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0B754C6B"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E016649"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06BDC7F4"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39AC8F6B"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2C06C30E"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1A75B8FE" w14:textId="77777777" w:rsidR="00E01D4B" w:rsidRDefault="00155835">
      <w:pPr>
        <w:pStyle w:val="Heading1"/>
        <w:numPr>
          <w:ilvl w:val="0"/>
          <w:numId w:val="2"/>
        </w:numPr>
        <w:rPr>
          <w:rFonts w:ascii="Arial" w:eastAsia="Arial" w:hAnsi="Arial" w:cs="Arial"/>
          <w:sz w:val="24"/>
          <w:szCs w:val="24"/>
        </w:rPr>
      </w:pPr>
      <w:bookmarkStart w:id="8" w:name="_heading=h.4d34og8" w:colFirst="0" w:colLast="0"/>
      <w:bookmarkEnd w:id="8"/>
      <w:r>
        <w:rPr>
          <w:rFonts w:ascii="Arial" w:eastAsia="Arial" w:hAnsi="Arial" w:cs="Arial"/>
          <w:sz w:val="24"/>
          <w:szCs w:val="24"/>
        </w:rPr>
        <w:lastRenderedPageBreak/>
        <w:t>DEFERRAL OF RIGHTS</w:t>
      </w:r>
    </w:p>
    <w:p w14:paraId="3146B800"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010D95AC"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01338768"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30DE62CC"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5E80EC0F"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12ECD2A2"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2593E1C"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4B086EC"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1334E1E8"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6ECB3069"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040D0FA7"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041E358A" w14:textId="77777777"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5F8A7A2"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7F43A3AD"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any existing law, statute, rule or regulation or any judgment, decree or permit to which the Guarantor is subject; or</w:t>
      </w:r>
    </w:p>
    <w:p w14:paraId="60EB1C08"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369F463C" w14:textId="77777777"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175631C8" w14:textId="77777777"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60C09228"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14:paraId="56B3F3D4"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09DEA0D"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5528CCFD"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194CDEB4"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5085C3C"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1CC73028"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208F3783"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31517348"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lastRenderedPageBreak/>
        <w:t>The Guarantor may not assign or transfer any of its rights and/or obligations under this Deed of Guarantee.</w:t>
      </w:r>
    </w:p>
    <w:p w14:paraId="1CC07111"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1DBE5FD6"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B6F533C"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68D8EB01"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4BC66C5"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2ABF7281"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14:paraId="0D9877AA"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14:paraId="2D335C19"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2660EC6C"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6F5AADB1"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04C663EE"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49F4420E" w14:textId="77777777" w:rsidR="00E01D4B" w:rsidRDefault="00155835">
      <w:pPr>
        <w:pBdr>
          <w:top w:val="nil"/>
          <w:left w:val="nil"/>
          <w:bottom w:val="nil"/>
          <w:right w:val="nil"/>
          <w:between w:val="nil"/>
        </w:pBdr>
        <w:spacing w:before="120" w:after="120"/>
        <w:ind w:left="936" w:hanging="720"/>
        <w:rPr>
          <w:rFonts w:ascii="Arial" w:eastAsia="Arial" w:hAnsi="Arial"/>
          <w:i/>
          <w:color w:val="000000"/>
          <w:sz w:val="24"/>
          <w:szCs w:val="24"/>
        </w:rPr>
      </w:pPr>
      <w:r>
        <w:rPr>
          <w:rFonts w:ascii="Arial" w:eastAsia="Arial" w:hAnsi="Arial"/>
          <w:b/>
          <w:color w:val="000000"/>
          <w:sz w:val="24"/>
          <w:szCs w:val="24"/>
          <w:highlight w:val="yellow"/>
        </w:rPr>
        <w:t>[Guidance Note:</w:t>
      </w:r>
      <w:r>
        <w:rPr>
          <w:rFonts w:ascii="Arial" w:eastAsia="Arial" w:hAnsi="Arial"/>
          <w:color w:val="000000"/>
          <w:sz w:val="24"/>
          <w:szCs w:val="24"/>
        </w:rPr>
        <w:t xml:space="preserve"> Include the above provision when dealing with the appointment of English process agent by a non English incorporated Guarantor]</w:t>
      </w:r>
    </w:p>
    <w:p w14:paraId="3A96ED73"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w:t>
      </w:r>
      <w:r>
        <w:rPr>
          <w:rFonts w:ascii="Arial" w:eastAsia="Arial" w:hAnsi="Arial" w:cs="Arial"/>
          <w:sz w:val="24"/>
          <w:szCs w:val="24"/>
        </w:rPr>
        <w:lastRenderedPageBreak/>
        <w:t>respect of this Deed of Guarantee. The Guarantor hereby irrevocably consents to the service of notices and demands, service of process or any other legal summons served in such way.]</w:t>
      </w:r>
    </w:p>
    <w:p w14:paraId="4B2030DD" w14:textId="77777777" w:rsidR="00E01D4B" w:rsidRDefault="00E01D4B">
      <w:pPr>
        <w:pBdr>
          <w:top w:val="nil"/>
          <w:left w:val="nil"/>
          <w:bottom w:val="nil"/>
          <w:right w:val="nil"/>
          <w:between w:val="nil"/>
        </w:pBdr>
        <w:spacing w:after="0"/>
        <w:rPr>
          <w:rFonts w:ascii="Arial" w:eastAsia="Arial" w:hAnsi="Arial"/>
          <w:color w:val="FFFFFF"/>
          <w:sz w:val="24"/>
          <w:szCs w:val="24"/>
        </w:rPr>
      </w:pPr>
    </w:p>
    <w:p w14:paraId="2CFF7131" w14:textId="77777777"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delivered as a Deed the day and year first before written.</w:t>
      </w:r>
    </w:p>
    <w:p w14:paraId="5EA635A6" w14:textId="77777777"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14:paraId="2964FAC5" w14:textId="77777777"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14:paraId="21F52CC3" w14:textId="77777777"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14:paraId="55C2FC78" w14:textId="77777777"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AD1D3" w14:textId="77777777" w:rsidR="00155835" w:rsidRDefault="00155835">
      <w:pPr>
        <w:spacing w:after="0"/>
      </w:pPr>
      <w:r>
        <w:separator/>
      </w:r>
    </w:p>
  </w:endnote>
  <w:endnote w:type="continuationSeparator" w:id="0">
    <w:p w14:paraId="0996EF85" w14:textId="77777777" w:rsidR="00155835" w:rsidRDefault="0015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DBB2" w14:textId="77777777"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17EDE0D5" w14:textId="77777777"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1BD70275"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53BB5">
      <w:rPr>
        <w:rFonts w:ascii="Arial" w:eastAsia="Arial" w:hAnsi="Arial"/>
        <w:noProof/>
        <w:color w:val="BFBFBF"/>
        <w:sz w:val="20"/>
        <w:szCs w:val="20"/>
      </w:rPr>
      <w:t>1</w:t>
    </w:r>
    <w:r>
      <w:rPr>
        <w:rFonts w:ascii="Arial" w:eastAsia="Arial" w:hAnsi="Arial"/>
        <w:color w:val="BFBFBF"/>
        <w:sz w:val="20"/>
        <w:szCs w:val="20"/>
      </w:rPr>
      <w:fldChar w:fldCharType="end"/>
    </w:r>
  </w:p>
  <w:p w14:paraId="2285FA07"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8D5A8E0" w14:textId="77777777"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0C73" w14:textId="77777777" w:rsidR="00E01D4B" w:rsidRDefault="00E01D4B">
    <w:pPr>
      <w:tabs>
        <w:tab w:val="center" w:pos="4513"/>
        <w:tab w:val="right" w:pos="9026"/>
      </w:tabs>
      <w:spacing w:after="0"/>
      <w:rPr>
        <w:rFonts w:ascii="Arial" w:eastAsia="Arial" w:hAnsi="Arial"/>
        <w:color w:val="BFBFBF"/>
        <w:sz w:val="20"/>
        <w:szCs w:val="20"/>
      </w:rPr>
    </w:pPr>
  </w:p>
  <w:p w14:paraId="60778B8A" w14:textId="77777777"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65311F52"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288B861A" w14:textId="77777777" w:rsidR="00E01D4B" w:rsidRDefault="00155835">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7A4F" w14:textId="77777777" w:rsidR="00155835" w:rsidRDefault="00155835">
      <w:pPr>
        <w:spacing w:after="0"/>
      </w:pPr>
      <w:r>
        <w:separator/>
      </w:r>
    </w:p>
  </w:footnote>
  <w:footnote w:type="continuationSeparator" w:id="0">
    <w:p w14:paraId="066E53BB" w14:textId="77777777" w:rsidR="00155835" w:rsidRDefault="00155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6BC4"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14:paraId="09050829"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155835"/>
    <w:rsid w:val="00553BB5"/>
    <w:rsid w:val="00E01D4B"/>
    <w:rsid w:val="00E67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361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3768</Words>
  <Characters>21483</Characters>
  <Application>Microsoft Office Word</Application>
  <DocSecurity>0</DocSecurity>
  <Lines>179</Lines>
  <Paragraphs>50</Paragraphs>
  <ScaleCrop>false</ScaleCrop>
  <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3</cp:revision>
  <dcterms:created xsi:type="dcterms:W3CDTF">2019-11-04T11:08:00Z</dcterms:created>
  <dcterms:modified xsi:type="dcterms:W3CDTF">2022-03-24T13:12:00Z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